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AC" w:rsidRPr="004B3EAC" w:rsidRDefault="004B3EAC" w:rsidP="000B3840">
      <w:pPr>
        <w:jc w:val="both"/>
        <w:rPr>
          <w:b/>
          <w:u w:color="FF0000"/>
        </w:rPr>
      </w:pPr>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Pr="004B3EAC" w:rsidRDefault="000B3840" w:rsidP="000B3840">
      <w:pPr>
        <w:jc w:val="both"/>
        <w:rPr>
          <w:b/>
          <w:u w:color="FF0000"/>
        </w:rPr>
      </w:pPr>
      <w:r w:rsidRPr="004B3EAC">
        <w:rPr>
          <w:b/>
          <w:u w:color="FF0000"/>
        </w:rPr>
        <w:t>DICHIARAZIONE PERSONALE AI SENSI DELL’ART. 13 - SISTEMA DELLE PRECEDENZE  ED ESCLUSIONE DALLA GRADUATORIA INTERNA D’ISTITUTO CCNI 2016/17</w:t>
      </w:r>
    </w:p>
    <w:p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220"/>
        <w:gridCol w:w="2281"/>
        <w:gridCol w:w="2216"/>
      </w:tblGrid>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2" w:type="pct"/>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residente a</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auto"/>
          </w:tcPr>
          <w:p w:rsidR="000B3840" w:rsidRPr="004B3EAC" w:rsidRDefault="000B3840" w:rsidP="002F0050">
            <w:pPr>
              <w:spacing w:line="360" w:lineRule="auto"/>
              <w:jc w:val="right"/>
              <w:rPr>
                <w:b/>
              </w:rPr>
            </w:pPr>
            <w:r w:rsidRPr="004B3EAC">
              <w:t>□docente del settore</w:t>
            </w:r>
          </w:p>
        </w:tc>
        <w:tc>
          <w:tcPr>
            <w:tcW w:w="3313" w:type="pct"/>
            <w:gridSpan w:val="3"/>
            <w:shd w:val="clear" w:color="auto" w:fill="auto"/>
          </w:tcPr>
          <w:p w:rsidR="000B3840" w:rsidRPr="004B3EAC" w:rsidRDefault="000B3840" w:rsidP="002F0050">
            <w:pPr>
              <w:spacing w:line="360" w:lineRule="auto"/>
              <w:jc w:val="right"/>
              <w:rPr>
                <w:b/>
              </w:rPr>
            </w:pPr>
          </w:p>
        </w:tc>
      </w:tr>
      <w:tr w:rsidR="000B3840" w:rsidRPr="004B3EAC" w:rsidTr="004B3EAC">
        <w:tc>
          <w:tcPr>
            <w:tcW w:w="1687" w:type="pct"/>
            <w:tcBorders>
              <w:bottom w:val="single" w:sz="4" w:space="0" w:color="auto"/>
            </w:tcBorders>
            <w:shd w:val="clear" w:color="auto" w:fill="auto"/>
          </w:tcPr>
          <w:p w:rsidR="000B3840" w:rsidRPr="004B3EAC" w:rsidRDefault="000B3840" w:rsidP="002F0050">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rsidR="000B3840" w:rsidRPr="004B3EAC" w:rsidRDefault="000B3840" w:rsidP="002F0050">
            <w:pPr>
              <w:spacing w:line="360" w:lineRule="auto"/>
              <w:jc w:val="right"/>
              <w:rPr>
                <w:b/>
              </w:rPr>
            </w:pPr>
          </w:p>
        </w:tc>
      </w:tr>
      <w:tr w:rsidR="000B3840" w:rsidRPr="004B3EAC" w:rsidTr="004B3EAC">
        <w:tc>
          <w:tcPr>
            <w:tcW w:w="1687" w:type="pct"/>
            <w:shd w:val="clear" w:color="auto" w:fill="D9D9D9" w:themeFill="background1" w:themeFillShade="D9"/>
          </w:tcPr>
          <w:p w:rsidR="000B3840" w:rsidRPr="004B3EAC" w:rsidRDefault="000B3840" w:rsidP="002F0050">
            <w:pPr>
              <w:spacing w:line="360" w:lineRule="auto"/>
              <w:jc w:val="right"/>
            </w:pPr>
            <w:r w:rsidRPr="004B3EAC">
              <w:t>□Personale ATA con la seguente qualifica</w:t>
            </w:r>
          </w:p>
        </w:tc>
        <w:tc>
          <w:tcPr>
            <w:tcW w:w="3313" w:type="pct"/>
            <w:gridSpan w:val="3"/>
            <w:shd w:val="clear" w:color="auto" w:fill="D9D9D9" w:themeFill="background1" w:themeFillShade="D9"/>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art. 13</w:t>
      </w:r>
      <w:r w:rsidR="00A42B46" w:rsidRPr="004B3EAC">
        <w:rPr>
          <w:u w:color="FF0000"/>
        </w:rPr>
        <w:t xml:space="preserve"> - </w:t>
      </w:r>
      <w:r w:rsidRPr="004B3EAC">
        <w:rPr>
          <w:b/>
          <w:u w:color="FF0000"/>
        </w:rPr>
        <w:t xml:space="preserve"> SISTEMA DELLE PRECEDENZE  ED ESCLUSIONE DALLA GRADUATORIA INTERNA D’ISTITUTO CCNI 2016/17</w:t>
      </w:r>
    </w:p>
    <w:p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III) PERSONALE CON DISABILITA’ E PERSONALE CHE HA BISOGNO DI PARTICOLARI CURE CONTINUATIVE</w:t>
            </w:r>
          </w:p>
          <w:p w:rsidR="00A42B46" w:rsidRPr="004B3EAC" w:rsidRDefault="00A42B46" w:rsidP="004B3EAC">
            <w:pPr>
              <w:jc w:val="center"/>
              <w:rPr>
                <w:u w:color="FF0000"/>
              </w:rPr>
            </w:pPr>
          </w:p>
          <w:p w:rsidR="00A42B46" w:rsidRPr="004B3EAC" w:rsidRDefault="00A42B46" w:rsidP="004B3EAC">
            <w:pPr>
              <w:jc w:val="center"/>
              <w:rPr>
                <w:u w:color="FF0000"/>
              </w:rPr>
            </w:pPr>
            <w:r w:rsidRPr="004B3EAC">
              <w:rPr>
                <w:u w:color="FF0000"/>
              </w:rPr>
              <w:t>.</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 xml:space="preserve">1) disabili di cui all'art. 21, della legge n. 104/92, richiamato dall'art. 601 del </w:t>
            </w:r>
            <w:proofErr w:type="spellStart"/>
            <w:r w:rsidRPr="004B3EAC">
              <w:rPr>
                <w:u w:color="FF0000"/>
              </w:rPr>
              <w:t>D.L.vo</w:t>
            </w:r>
            <w:proofErr w:type="spell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3) personale appartenente alle categorie previste dal comma 6, dell'art. 33 della legge n. 104/92, richiamato dall'art. 601, del </w:t>
            </w:r>
            <w:proofErr w:type="spellStart"/>
            <w:r w:rsidRPr="004B3EAC">
              <w:rPr>
                <w:u w:color="FF0000"/>
              </w:rPr>
              <w:t>D.L.vo</w:t>
            </w:r>
            <w:proofErr w:type="spellEnd"/>
            <w:r w:rsidRPr="004B3EAC">
              <w:rPr>
                <w:u w:color="FF0000"/>
              </w:rPr>
              <w:t xml:space="preserve">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jc w:val="center"/>
              <w:rPr>
                <w:u w:color="FF0000"/>
              </w:rPr>
            </w:pPr>
            <w:r w:rsidRPr="004B3EAC">
              <w:rPr>
                <w:u w:color="FF0000"/>
              </w:rPr>
              <w:t>V) ASSISTENZA</w:t>
            </w:r>
          </w:p>
          <w:p w:rsidR="00A42B46" w:rsidRPr="004B3EAC" w:rsidRDefault="00A42B46" w:rsidP="004B3EAC">
            <w:pPr>
              <w:jc w:val="cente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ai sensi dell’art. </w:t>
      </w:r>
      <w:r w:rsidR="004B3EAC" w:rsidRPr="004B3EAC">
        <w:rPr>
          <w:u w:color="FF0000"/>
        </w:rPr>
        <w:t>13 del CCNI 2016/17</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di cui all’art. 13 del CCNI 2016/17 sono agli atti della scuola e vigenti alla data attuale</w:t>
      </w:r>
    </w:p>
    <w:p w:rsidR="004B3EAC" w:rsidRPr="004B3EAC" w:rsidRDefault="004B3EAC" w:rsidP="000B3840">
      <w:pPr>
        <w:jc w:val="both"/>
        <w:rPr>
          <w:u w:color="FF0000"/>
        </w:rPr>
      </w:pPr>
    </w:p>
    <w:p w:rsidR="004B3EAC" w:rsidRPr="004B3EAC" w:rsidRDefault="004B3EAC" w:rsidP="000B3840">
      <w:pPr>
        <w:jc w:val="both"/>
        <w:rPr>
          <w:u w:color="FF0000"/>
        </w:rPr>
      </w:pPr>
      <w:r w:rsidRPr="004B3EAC">
        <w:rPr>
          <w:u w:color="FF0000"/>
        </w:rPr>
        <w:t>Messina ____/____/____</w:t>
      </w:r>
    </w:p>
    <w:p w:rsidR="004B3EAC" w:rsidRPr="004B3EAC" w:rsidRDefault="004B3EAC" w:rsidP="000B3840">
      <w:pPr>
        <w:jc w:val="both"/>
        <w:rPr>
          <w:u w:color="FF0000"/>
        </w:rPr>
      </w:pPr>
    </w:p>
    <w:p w:rsidR="004B3EAC" w:rsidRDefault="004B3EAC" w:rsidP="004B3EAC">
      <w:pPr>
        <w:jc w:val="right"/>
        <w:rPr>
          <w:u w:color="FF0000"/>
        </w:rPr>
      </w:pPr>
      <w:r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ART. 13 - SISTEMA DELLE PRECEDENZE ED ESCLUSIONE DALLA GRADUATORIA</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INTERNA D’ISTITUTO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1. SISTEMA DELLE PRECEDENZE.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Le precedenze riportate nel presente articolo sono raggruppate sistematicamente per categoria 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sono funzionalmente inserite, secondo il seguente ordine di priorità, nelle operazioni della sola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mobilità territoriale per le quali trovano applicazione, fatta eccezione per il solo punto I) che vale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anche per la mobilità professionale. Per ogni tipo di precedenza sottoelencata viene evidenziata 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fase o le fasi del movimento a cui si applica. In caso di parità di precedenza e di punteggio, prevale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chi ha maggiore anzianità anagrafica.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 DISABILITA’ E GRAVI MOTIVI DI SALUTE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Nelle operazioni di mobilità territoriale e professionale, indipendentemente dal comune o dalla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provincia di provenienza dell’interessato, viene riconosciuta una precedenza assoluta a tutto il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personale docente che si trovi, nell’ordine, in una delle seguenti condizioni: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1) personale scolastico docente non vedente (art. 3 della Legge 28 marzo 1991 n. 120);</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2) personale emodializzato (art. 61 della Legge 270/82).</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II) PERSONALE TRASFERITO D’UFFICIO NEGLI ULTIMI OTTO ANNI RICHIEDENTE IL RIENTRO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NELLA SCUOLA O ISTITUTO DI PRECEDENTE TITOLARITA’</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Tutto il personale docente trasferito a domanda condizionata o d’ufficio </w:t>
      </w:r>
      <w:r>
        <w:rPr>
          <w:rFonts w:ascii="Tahoma,Bold" w:eastAsiaTheme="minorHAnsi" w:hAnsi="Tahoma,Bold" w:cs="Tahoma,Bold"/>
          <w:b/>
          <w:bCs/>
          <w:sz w:val="22"/>
          <w:szCs w:val="22"/>
          <w:lang w:eastAsia="en-US"/>
        </w:rPr>
        <w:t>per non aver presentato</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domanda, </w:t>
      </w:r>
      <w:r>
        <w:rPr>
          <w:rFonts w:ascii="Tahoma" w:eastAsiaTheme="minorHAnsi" w:hAnsi="Tahoma" w:cs="Tahoma"/>
          <w:sz w:val="22"/>
          <w:szCs w:val="22"/>
          <w:lang w:eastAsia="en-US"/>
        </w:rPr>
        <w:t>anche su tipologia diversa di posto (comune e/o cattedra, sostegno), ha diritto al rientro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con precedenza nella scuola da cui è stato trasferito in quanto soprannumerario, qualora la relativa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cattedra o posto si renda disponibile per i movimenti relativi ad uno degli anni scolastici dell’ottennio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successivo al provvedimento suddetto. Tale precedenza è subordinata all’aver presentato domanda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condizionata. (1) (2)</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La precedenza in esame si applica alla prima fase dei trasferimenti, anche se il richiedente è titolare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un comune diverso da quello della scuola, circolo o istituto richiesto. Detta precedenza opera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esclusivamente all’interno della provincia e della tipologia di titolarità al momento dell’avvenuto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trasferimento d’ufficio o a domanda condizionata (posto comune e/o cattedra, posto di sostegno).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Non opera, quindi, nei casi di modifica della provincia di titolarità per mobilità professionale o mobilità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territoriale interprovinciale.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Tale precedenza spetta a condizione che gli interessati abbiano prodotto domanda per ciascun anno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dell’ottennio e che richiedano come prima preferenza la scuola dalla quale sono stati trasferiti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d’ufficio o preferenze sintetiche (comune o distretto) comprensive di tale scuola, circolo o istituto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(3). A tali fini il personale scolastico interessato deve riportare nella apposita casella del </w:t>
      </w:r>
      <w:proofErr w:type="spellStart"/>
      <w:r>
        <w:rPr>
          <w:rFonts w:ascii="Tahoma" w:eastAsiaTheme="minorHAnsi" w:hAnsi="Tahoma" w:cs="Tahoma"/>
          <w:sz w:val="22"/>
          <w:szCs w:val="22"/>
          <w:lang w:eastAsia="en-US"/>
        </w:rPr>
        <w:t>modulodomanda</w:t>
      </w:r>
      <w:proofErr w:type="spellEnd"/>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la denominazione ufficiale della scuola, circolo o istituto da cui è stato trasferito quale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soprannumerario, nonché compilare la relativa “dichiarazione di servizio continuativo”, facente parte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dell’apposito allegato all’O.M. o del modello predisposto per le istanze on line</w:t>
      </w:r>
      <w:r>
        <w:rPr>
          <w:rFonts w:ascii="Tahoma,Bold" w:eastAsiaTheme="minorHAnsi" w:hAnsi="Tahoma,Bold" w:cs="Tahoma,Bold"/>
          <w:b/>
          <w:bCs/>
          <w:sz w:val="22"/>
          <w:szCs w:val="22"/>
          <w:lang w:eastAsia="en-US"/>
        </w:rPr>
        <w:t xml:space="preserve">. </w:t>
      </w:r>
      <w:r>
        <w:rPr>
          <w:rFonts w:ascii="Tahoma" w:eastAsiaTheme="minorHAnsi" w:hAnsi="Tahoma" w:cs="Tahoma"/>
          <w:sz w:val="22"/>
          <w:szCs w:val="22"/>
          <w:lang w:eastAsia="en-US"/>
        </w:rPr>
        <w:t>Nel caso di espressione</w:t>
      </w:r>
    </w:p>
    <w:p w:rsidR="00AD48C7" w:rsidRDefault="00AD48C7" w:rsidP="00AD48C7">
      <w:pPr>
        <w:adjustRightInd w:val="0"/>
        <w:jc w:val="both"/>
        <w:rPr>
          <w:rFonts w:eastAsiaTheme="minorHAnsi"/>
          <w:lang w:eastAsia="en-US"/>
        </w:rPr>
      </w:pPr>
      <w:r>
        <w:rPr>
          <w:rFonts w:eastAsiaTheme="minorHAnsi"/>
          <w:lang w:eastAsia="en-US"/>
        </w:rPr>
        <w:t>17</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 preferenza sintetica la precedenza in esame ha effetto limitatamente alla istituzione scolastica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dove l’interessato era titolare, la quale verrà esaminata prioritariamente rispetto alle altre istituzioni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scolastiche comprese nella preferenza sintetica. Per le altre preferenze comprese nel comune a cui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appartiene la scuola di precedente titolarità gli interessati usufruiscono della precedenza di cui al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successivo punto V).</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L’adempimento inerente alla dichiarazione richiesta per usufruire della precedenza per il rientro nella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scuola risulta assolto con la presentazione della dichiarazione per la continuità di servizio il cui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facsimile è riportato nell’apposito allegato all’O.M. dei trasferimenti o predisposto per le istanze on</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line, purché in essa si faccia esplicito riferimento alla scuola dalla quale si è stati trasferiti d’ufficio 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 domanda condizionata ed all’anno in cui è avvenuto il predetto trasferimento. Qualora l’interessato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ometta di indicare la scuola da cui è stato trasferito nell'ultimo ottennio, nell'apposita casella del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modulo-domanda, oppure non alleghi la dichiarazione di cui sopra, perde il diritto alla precedenza.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 quanto attiene ai centri di istruzione per gli adulti il personale interessato dovrà indicare la scuola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sede di organico da cui è stato trasferito nell'ultimo ottennio.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 la scuola primaria, tranne il caso di scuola speciale, la precedenza in esame è assegnata alla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sede di organico che comprende il plesso dal quale il docente beneficiario della precedenza è stato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trasferito d’ufficio o a domanda condizionata nell’ultimo ottennio (3). Nella scuola dell’infanzia 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lastRenderedPageBreak/>
        <w:t>precedenza di cui al presente comma è parimenti assegnata alla sede di organico che comprende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la scuola dalla quale il docente beneficiario di detta precedenza è stato trasferito d’ufficio o 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domanda condizionata nell’ultimo ottennio (4).</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L'utilizzazione in altra scuola del personale in soprannumero nella scuola di titolarità, o il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trasferimento del personale in quanto in soprannumero, non interrompe la continuità del servizio,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qualora il personale interessato abbia richiesto, in ciascun anno dell’ottennio successivo, il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trasferimento nella scuola di precedente titolarità/incarico ovvero nel comune. Analogamente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avviene nel caso in cui il personale soprannumerario trasferito d'ufficio o a domanda condizionata,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o rimasto in soprannumero sulla provincia, ottenga l'assegnazione provvisoria all’interno della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provincia, qualora il medesimo richieda e abbia richiesto, in ciascun anno dell’ottennio, il rientro nella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scuola di precedente titolarità/incarico ovvero nel comune. Qualora il predetto rientro nella scuola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precedente titolarità non sia stato possibile nell’ottennio in questione, il punteggio relativo alla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continuità del servizio è riferito esclusivamente agli anni di servizio maturati nella scuola o istituto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attuale titolarità. Si precisa che il punteggio in questione viene riconosciuto sia per la formulazione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della graduatoria interna di istituto ai fini dell’individuazione del soprannumerario da trasferire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d’ufficio, sia per l’attribuzione del punteggio con cui il medesimo personale partecipa ai trasferimenti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d’ufficio, qualora venga individuato come soprannumerario, in base alla predetta graduatoria, nella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scuola o istituto di attuale titolarità.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La continuità del servizio nella scuola o istituto di precedente titolarità/incarico viene altresì</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riconosciuta, nell’ottennio, al docente trasferito d’ufficio o a domanda condizionata dalla predetta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scuola o istituto ai posti della ex dotazione provinciale, qualora l’interessato richieda, in ciascun anno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dell’ottennio successivo, il trasferimento nella scuola di precedente titolarità/incarico ovvero nel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comune.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Il personale, trasferito d’ufficio o a domanda condizionata nell’ottennio, che risulti perdente posto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nella scuola di attuale titolarità, qualora presenti domanda condizionata per rimanere in detta scuola,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non può usufruire nello stesso anno della precedenza per il rientro nella scuola di precedente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titolarità ma mantiene il punteggio di continuità complessivamente accumulato. Ciò in quanto 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domanda di trasferimento condizionata al permanere della situazione di perdente posto prevale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rispetto alla richiesta di trasferimento in altre sedi, ivi compreso il rientro nella scuola di precedente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titolarità.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Permane, tuttavia, anche negli anni successivi, mantenendo il punteggio di continuità, il diritto al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rientro nella scuola e nel comune di precedente titolarità, entro i limiti dell’ottennio iniziale.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Nei riguardi del personale scolastico soprannumerario trasferito d’ufficio senza aver prodotto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domanda o trasferito a domanda condizionata, che richieda come prima preferenza in ciascun anno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dell’ottennio il rientro nella scuola di precedente titolarità, l’aver ottenuto nel corso dell’ottennio il</w:t>
      </w:r>
    </w:p>
    <w:p w:rsidR="00AD48C7" w:rsidRDefault="00AD48C7" w:rsidP="00AD48C7">
      <w:pPr>
        <w:adjustRightInd w:val="0"/>
        <w:jc w:val="both"/>
        <w:rPr>
          <w:rFonts w:eastAsiaTheme="minorHAnsi"/>
          <w:lang w:eastAsia="en-US"/>
        </w:rPr>
      </w:pPr>
      <w:r>
        <w:rPr>
          <w:rFonts w:eastAsiaTheme="minorHAnsi"/>
          <w:lang w:eastAsia="en-US"/>
        </w:rPr>
        <w:t>18</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trasferimento per altre preferenze espresse nella domanda non interrompe la continuità del servizio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e non fa perdere il diritto alla precedenza e al punteggio aggiuntivo.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III) PERSONALE CON DISABILITA’ E PERSONALE CHE HA BISOGNO DI PARTICOLARI CURE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CONTINUATIVE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Nel contesto delle procedure dei trasferimenti, e in ciascuna delle tre fasi, viene riconosciuta 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precedenza, nell’ordine, al personale scolastico che si trovi nelle seguenti condizioni: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1) disabili di cui all'art. 21, della legge n. 104/92, richiamato dall'art. 601 del </w:t>
      </w:r>
      <w:proofErr w:type="spellStart"/>
      <w:r>
        <w:rPr>
          <w:rFonts w:ascii="Tahoma" w:eastAsiaTheme="minorHAnsi" w:hAnsi="Tahoma" w:cs="Tahoma"/>
          <w:sz w:val="22"/>
          <w:szCs w:val="22"/>
          <w:lang w:eastAsia="en-US"/>
        </w:rPr>
        <w:t>D.L.vo</w:t>
      </w:r>
      <w:proofErr w:type="spellEnd"/>
      <w:r>
        <w:rPr>
          <w:rFonts w:ascii="Tahoma" w:eastAsiaTheme="minorHAnsi" w:hAnsi="Tahoma" w:cs="Tahoma"/>
          <w:sz w:val="22"/>
          <w:szCs w:val="22"/>
          <w:lang w:eastAsia="en-US"/>
        </w:rPr>
        <w:t xml:space="preserve"> n. 297/94, con</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un grado di invalidità superiore ai due terzi o con minorazioni iscritte alle categorie prima, seconda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e terza della tabella "A" annessa alla legge 10 agosto 1950, n. 648;</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2) personale (non necessariamente disabile) che ha bisogno per gravi patologie di particolari cure 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carattere continuativo (ad esempio chemioterapia); detto personale ha diritto alla precedenza per</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tutte le preferenze espresse nella domanda, </w:t>
      </w:r>
      <w:r>
        <w:rPr>
          <w:rFonts w:ascii="Tahoma,Bold" w:eastAsiaTheme="minorHAnsi" w:hAnsi="Tahoma,Bold" w:cs="Tahoma,Bold"/>
          <w:b/>
          <w:bCs/>
          <w:sz w:val="22"/>
          <w:szCs w:val="22"/>
          <w:lang w:eastAsia="en-US"/>
        </w:rPr>
        <w:t>a condizione che la prima di tali preferenze sia</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relativa al comune in cui esista un centro di cura specializzato. </w:t>
      </w:r>
      <w:r>
        <w:rPr>
          <w:rFonts w:ascii="Tahoma" w:eastAsiaTheme="minorHAnsi" w:hAnsi="Tahoma" w:cs="Tahoma"/>
          <w:sz w:val="22"/>
          <w:szCs w:val="22"/>
          <w:lang w:eastAsia="en-US"/>
        </w:rPr>
        <w:t>Tale precedenza opera nella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prima fase esclusivamente tra distretti diversi dello stesso comune;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3) personale appartenente alle categorie previste dal comma 6, dell'art. 33 della legge n. 104/92,</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richiamato dall'art. 601, del </w:t>
      </w:r>
      <w:proofErr w:type="spellStart"/>
      <w:r>
        <w:rPr>
          <w:rFonts w:ascii="Tahoma" w:eastAsiaTheme="minorHAnsi" w:hAnsi="Tahoma" w:cs="Tahoma"/>
          <w:sz w:val="22"/>
          <w:szCs w:val="22"/>
          <w:lang w:eastAsia="en-US"/>
        </w:rPr>
        <w:t>D.L.vo</w:t>
      </w:r>
      <w:proofErr w:type="spellEnd"/>
      <w:r>
        <w:rPr>
          <w:rFonts w:ascii="Tahoma" w:eastAsiaTheme="minorHAnsi" w:hAnsi="Tahoma" w:cs="Tahoma"/>
          <w:sz w:val="22"/>
          <w:szCs w:val="22"/>
          <w:lang w:eastAsia="en-US"/>
        </w:rPr>
        <w:t xml:space="preserve"> n. 297/94.</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Il personale, di cui ai punti 1) e 3), fermo restando il diritto a fruire della precedenza se partecipa ai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movimenti nella prima fase, nella seconda e terza fase, può usufruire di tale precedenza all’interno</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e per la provincia in cui è ubicato il comune di residenza, a condizione </w:t>
      </w:r>
      <w:r>
        <w:rPr>
          <w:rFonts w:ascii="Tahoma,Bold" w:eastAsiaTheme="minorHAnsi" w:hAnsi="Tahoma,Bold" w:cs="Tahoma,Bold"/>
          <w:b/>
          <w:bCs/>
          <w:sz w:val="22"/>
          <w:szCs w:val="22"/>
          <w:lang w:eastAsia="en-US"/>
        </w:rPr>
        <w:t>che abbia espresso come</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 xml:space="preserve">prima preferenza il predetto comune di residenza o distretto </w:t>
      </w:r>
      <w:proofErr w:type="spellStart"/>
      <w:r>
        <w:rPr>
          <w:rFonts w:ascii="Tahoma,Bold" w:eastAsiaTheme="minorHAnsi" w:hAnsi="Tahoma,Bold" w:cs="Tahoma,Bold"/>
          <w:b/>
          <w:bCs/>
          <w:sz w:val="22"/>
          <w:szCs w:val="22"/>
          <w:lang w:eastAsia="en-US"/>
        </w:rPr>
        <w:t>subcomunale</w:t>
      </w:r>
      <w:proofErr w:type="spellEnd"/>
      <w:r>
        <w:rPr>
          <w:rFonts w:ascii="Tahoma,Bold" w:eastAsiaTheme="minorHAnsi" w:hAnsi="Tahoma,Bold" w:cs="Tahoma,Bold"/>
          <w:b/>
          <w:bCs/>
          <w:sz w:val="22"/>
          <w:szCs w:val="22"/>
          <w:lang w:eastAsia="en-US"/>
        </w:rPr>
        <w:t xml:space="preserve"> oppure una</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o più istituzioni scolastiche comprese in esso. La preferenza sintetica per il predetto</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lastRenderedPageBreak/>
        <w:t>comune è obbligatoria prima di esprimere preferenze per altro comune. Il personale di</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cui al punto 2) </w:t>
      </w:r>
      <w:r>
        <w:rPr>
          <w:rFonts w:ascii="Tahoma" w:eastAsiaTheme="minorHAnsi" w:hAnsi="Tahoma" w:cs="Tahoma"/>
          <w:sz w:val="22"/>
          <w:szCs w:val="22"/>
          <w:lang w:eastAsia="en-US"/>
        </w:rPr>
        <w:t>può usufruire di tale precedenza all’interno e per la provincia in cui è ubicato il</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comune di cura, </w:t>
      </w:r>
      <w:r>
        <w:rPr>
          <w:rFonts w:ascii="Tahoma,Bold" w:eastAsiaTheme="minorHAnsi" w:hAnsi="Tahoma,Bold" w:cs="Tahoma,Bold"/>
          <w:b/>
          <w:bCs/>
          <w:sz w:val="22"/>
          <w:szCs w:val="22"/>
          <w:lang w:eastAsia="en-US"/>
        </w:rPr>
        <w:t>a condizione che abbia espresso come prima preferenza una o più</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istituzioni scolastiche o distretti compresi nel predetto comune ovvero preferenza</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sintetica per il comune di cura prima di altre preferenze. </w:t>
      </w:r>
      <w:r>
        <w:rPr>
          <w:rFonts w:ascii="Tahoma" w:eastAsiaTheme="minorHAnsi" w:hAnsi="Tahoma" w:cs="Tahoma"/>
          <w:sz w:val="22"/>
          <w:szCs w:val="22"/>
          <w:lang w:eastAsia="en-US"/>
        </w:rPr>
        <w:t>Per il personale di cui ai punti 1),</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2) e 3), in caso in cui nel comune non esistano scuole esprimibili è possibile indicare una scuola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un comune viciniore ovvero una scuola con sede di organico in altro comune anche non viciniore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che abbia una sede/plesso nel comune di residenza/cura (5).</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IV) ASSISTENZA AL CONIUGE, ED AL FIGLIO CON DISABILITA’; ASSISTENZA DA PARTE DEL FIGLIO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REFERENTE UNICO AL GENITORE CON DISABILITA’; ASSISTENZA DA PARTE DI CHI ESERCITA 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TUTELA LEGALE (6)</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Nella I fase solo tra distretti diversi dello stesso comune e nella II e III fase dei trasferimenti viene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riconosciuta, in base all’art. 33 commi 5 e 7 della L. 104/92, richiamato dall’art. 601 del </w:t>
      </w:r>
      <w:proofErr w:type="spellStart"/>
      <w:r>
        <w:rPr>
          <w:rFonts w:ascii="Tahoma" w:eastAsiaTheme="minorHAnsi" w:hAnsi="Tahoma" w:cs="Tahoma"/>
          <w:sz w:val="22"/>
          <w:szCs w:val="22"/>
          <w:lang w:eastAsia="en-US"/>
        </w:rPr>
        <w:t>D.L.vo</w:t>
      </w:r>
      <w:proofErr w:type="spellEnd"/>
      <w:r>
        <w:rPr>
          <w:rFonts w:ascii="Tahoma" w:eastAsiaTheme="minorHAnsi" w:hAnsi="Tahoma" w:cs="Tahoma"/>
          <w:sz w:val="22"/>
          <w:szCs w:val="22"/>
          <w:lang w:eastAsia="en-US"/>
        </w:rPr>
        <w:t xml:space="preserve"> n.</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297/94, la precedenza ai genitori anche adottivi del disabile in situazione di gravità o a chi,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individuato dall’autorità giudiziaria competente, esercita legale tutela del disabile in situazione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gravità.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Qualora entrambi i genitori siano impossibilitati a provvedere all’assistenza del figlio disabile grave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perché totalmente inabili, viene riconosciuta la precedenza, alla stregua della scomparsa di entrambi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 genitori, anche ad uno dei fratelli o delle sorelle, in grado di prestare assistenza, conviventi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soggetto disabile in situazione di gravità o a chi, individuato dall’autorità giudiziaria competente,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esercita tale tutela.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Successivamente, viene riconosciuta la precedenza per l’assistenza al coniuge (7) e, limitatamente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ai trasferimenti nella I fase solo tra distretti diversi dello stesso comune e nella II fase dei</w:t>
      </w:r>
    </w:p>
    <w:p w:rsidR="00AD48C7" w:rsidRDefault="00AD48C7" w:rsidP="00AD48C7">
      <w:pPr>
        <w:adjustRightInd w:val="0"/>
        <w:jc w:val="both"/>
        <w:rPr>
          <w:rFonts w:eastAsiaTheme="minorHAnsi"/>
          <w:lang w:eastAsia="en-US"/>
        </w:rPr>
      </w:pPr>
      <w:r>
        <w:rPr>
          <w:rFonts w:eastAsiaTheme="minorHAnsi"/>
          <w:lang w:eastAsia="en-US"/>
        </w:rPr>
        <w:t>19</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trasferimenti, al solo figlio individuato come referente unico che presta assistenza al genitore disabile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situazione di gravità.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caso di figlio che assiste un genitore in qualità di referente unico, la precedenza viene riconosciuta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presenza di tutte le sottoelencate condizioni: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1. documentata impossibilità del coniuge di provvedere all’assistenza per motivi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oggettivi;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2. documentata impossibilità, da parte di ciascun altro figlio di effettuare l’assistenza al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genitore disabile in situazione di gravità per ragioni esclusivamente oggettive, tali da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non consentire l’effettiva assistenza nel corso dell’anno scolastico. La documentazione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rilasciata dagli altri figli non è necessaria laddove il figlio richiedente la precedenza in</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qualità di referente unico, sia anche l’unico figlio convivente con il genitore disabile.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Tale situazione di convivenza deve essere documentata dall’interessato con</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dichiarazione personale sotto la propria responsabilità, redatta ai sensi delle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disposizioni contenute nel D.P.R. 28.12.2000, n. 445 e successive modifiche ed</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integrazioni (8).</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3. essere anche l’unico figlio che ha chiesto di fruire periodicamente nell’anno scolastico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cui si presenta la domanda di mobilità, dei 3 giorni di permesso retribuito mensile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 l’assistenza (9) ovvero del congedo straordinario ai sensi dell’art. 42 comma 5 del</w:t>
      </w:r>
    </w:p>
    <w:p w:rsidR="00AD48C7" w:rsidRDefault="00AD48C7" w:rsidP="00AD48C7">
      <w:pPr>
        <w:adjustRightInd w:val="0"/>
        <w:jc w:val="both"/>
        <w:rPr>
          <w:rFonts w:ascii="Tahoma" w:eastAsiaTheme="minorHAnsi" w:hAnsi="Tahoma" w:cs="Tahoma"/>
          <w:sz w:val="22"/>
          <w:szCs w:val="22"/>
          <w:lang w:eastAsia="en-US"/>
        </w:rPr>
      </w:pPr>
      <w:proofErr w:type="spellStart"/>
      <w:r>
        <w:rPr>
          <w:rFonts w:ascii="Tahoma" w:eastAsiaTheme="minorHAnsi" w:hAnsi="Tahoma" w:cs="Tahoma"/>
          <w:sz w:val="22"/>
          <w:szCs w:val="22"/>
          <w:lang w:eastAsia="en-US"/>
        </w:rPr>
        <w:t>D.L.vo</w:t>
      </w:r>
      <w:proofErr w:type="spellEnd"/>
      <w:r>
        <w:rPr>
          <w:rFonts w:ascii="Tahoma" w:eastAsiaTheme="minorHAnsi" w:hAnsi="Tahoma" w:cs="Tahoma"/>
          <w:sz w:val="22"/>
          <w:szCs w:val="22"/>
          <w:lang w:eastAsia="en-US"/>
        </w:rPr>
        <w:t xml:space="preserve"> 151/2001.</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assenza anche di una sola delle suddette condizioni per il figlio referente unico che assiste un</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genitore in presenza di coniuge o di altri figli, la precedenza nella mobilità provinciale prevista dalla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 104/92 potrà essere fruita esclusivamente nelle operazioni di assegnazione provvisoria.</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 xml:space="preserve">Il personale scolastico appartenente </w:t>
      </w:r>
      <w:r>
        <w:rPr>
          <w:rFonts w:ascii="Tahoma" w:eastAsiaTheme="minorHAnsi" w:hAnsi="Tahoma" w:cs="Tahoma"/>
          <w:sz w:val="22"/>
          <w:szCs w:val="22"/>
          <w:lang w:eastAsia="en-US"/>
        </w:rPr>
        <w:t xml:space="preserve">ad una delle predette categorie </w:t>
      </w:r>
      <w:r>
        <w:rPr>
          <w:rFonts w:ascii="Tahoma,Bold" w:eastAsiaTheme="minorHAnsi" w:hAnsi="Tahoma,Bold" w:cs="Tahoma,Bold"/>
          <w:b/>
          <w:bCs/>
          <w:sz w:val="22"/>
          <w:szCs w:val="22"/>
          <w:lang w:eastAsia="en-US"/>
        </w:rPr>
        <w:t>beneficia della</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precedenza </w:t>
      </w:r>
      <w:r>
        <w:rPr>
          <w:rFonts w:ascii="Tahoma" w:eastAsiaTheme="minorHAnsi" w:hAnsi="Tahoma" w:cs="Tahoma"/>
          <w:sz w:val="22"/>
          <w:szCs w:val="22"/>
          <w:lang w:eastAsia="en-US"/>
        </w:rPr>
        <w:t>limitatamente ai trasferimenti all’interno e per la provincia o diocesi, per gli insegnanti</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di religione cattolica, che comprende il comune ove risulti domiciliato il soggetto disabile ed </w:t>
      </w:r>
      <w:r>
        <w:rPr>
          <w:rFonts w:ascii="Tahoma,Bold" w:eastAsiaTheme="minorHAnsi" w:hAnsi="Tahoma,Bold" w:cs="Tahoma,Bold"/>
          <w:b/>
          <w:bCs/>
          <w:sz w:val="22"/>
          <w:szCs w:val="22"/>
          <w:lang w:eastAsia="en-US"/>
        </w:rPr>
        <w:t>a</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condizione che abbia espresso come prima preferenza il predetto comune o distretto sub</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comunale in caso di comuni con più distretti. Tale precedenza permane anche nel caso</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in cui, prima del predetto comune o distretto sub comunale, siano indicate una o più</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istituzioni scolastiche comprese in essi</w:t>
      </w:r>
      <w:r>
        <w:rPr>
          <w:rFonts w:ascii="Tahoma" w:eastAsiaTheme="minorHAnsi" w:hAnsi="Tahoma" w:cs="Tahoma"/>
          <w:sz w:val="22"/>
          <w:szCs w:val="22"/>
          <w:lang w:eastAsia="en-US"/>
        </w:rPr>
        <w:t>. Detta precedenza si applica anche alla I fase dei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trasferimenti, alle condizioni di cui sopra, limitatamente ai comuni con più distretti.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assenza di posti richiedibili nel comune ove risulti domiciliato il soggetto disabile è obbligatorio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indicare il comune viciniore a quello del domicilio dell’assistito con posti richiedibili(5) ovvero una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scuola con sede di organico in altro comune anche non viciniore che abbia una sede/plesso nel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lastRenderedPageBreak/>
        <w:t>comune di domicilio dell’assistito.</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L’indicazione della preferenza sintetica per l’intero comune di ricongiungimento, ovvero</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per il distretto scolastico del domicilio, per i comuni suddivisi in più distretti, è</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obbligatoria. </w:t>
      </w:r>
      <w:r>
        <w:rPr>
          <w:rFonts w:ascii="Tahoma" w:eastAsiaTheme="minorHAnsi" w:hAnsi="Tahoma" w:cs="Tahoma"/>
          <w:sz w:val="22"/>
          <w:szCs w:val="22"/>
          <w:lang w:eastAsia="en-US"/>
        </w:rPr>
        <w:t>La mancata indicazione del comune o distretto di ricongiungimento preclude 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possibilità di accoglimento da parte dell’ufficio della precedenza sia per il comune (o distretto) che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 eventuali preferenze relative ad altri comuni, ma non comporta l’annullamento dell’intera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domanda. Pertanto, in tali casi, le preferenze espresse saranno prese in considerazione solo come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domanda volontaria senza diritto di precedenza.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Nei trasferimenti interprovinciali è riconosciuta la precedenza ai soli genitori, anche adottivi, o a chi,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individuato dall’autorità giudiziaria competente, esercita legale tutela. Qualora entrambi i genitori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siano impossibilitati a provvedere all’assistenza del figlio disabile grave perché totalmente inabili,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viene riconosciuta la precedenza, alla stregua della scomparsa di entrambi i genitori, anche ad uno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dei fratelli o delle sorelle, in grado di prestare assistenza, conviventi di soggetto disabile in situazione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 gravità. Successivamente tale precedenza è riconosciuta al coniuge del disabile in situazione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gravità. Il figlio che assiste il genitore in situazione di gravità ha diritto ad usufruire della precedenza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tra province diverse esclusivamente nelle operazioni di assegnazione provvisoria, fermo restando il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diritto a presentare la domanda di mobilità.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La particolare condizione fisica che dà titolo alla precedenza di cui al presente punto IV) nella mobilità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 domanda deve avere carattere permanente. Tale disposizione non trova applicazione nel caso dei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figli disabili.</w:t>
      </w:r>
    </w:p>
    <w:p w:rsidR="00AD48C7" w:rsidRDefault="00AD48C7" w:rsidP="00AD48C7">
      <w:pPr>
        <w:adjustRightInd w:val="0"/>
        <w:jc w:val="both"/>
        <w:rPr>
          <w:rFonts w:eastAsiaTheme="minorHAnsi"/>
          <w:lang w:eastAsia="en-US"/>
        </w:rPr>
      </w:pPr>
      <w:r>
        <w:rPr>
          <w:rFonts w:eastAsiaTheme="minorHAnsi"/>
          <w:lang w:eastAsia="en-US"/>
        </w:rPr>
        <w:t>20</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 beneficiare della precedenza prevista dall’art. 33, della legge n. 104/92, gli interessati dovranno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produrre apposita certificazione secondo le indicazioni riportate nella O.M che regola i trasferimenti.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La predetta certificazione deve essere prodotta contestualmente alla domanda di trasferimento.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V) PERSONALE TRASFERITO D’UFFICIO NEGLI ULTIMI OTTO ANNI RICHIEDENTE IL RIENTRO NEL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COMUNE DI PRECEDENTE TITOLARITA’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Il personale scolastico beneficiario della precedenza per il rientro nella scuola, circolo o istituto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precedente titolarità di cui al precedente punto II) ha titolo, con precedenza rispetto ai movimenti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della seconda fase, a rientrare a domanda, nell’ottennio successivo al trasferimento d’ufficio, nel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comune di precedente titolarità o, qualora non esistano posti richiedibili in detto comune, in quello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più vicino secondo le apposite tabelle di </w:t>
      </w:r>
      <w:proofErr w:type="spellStart"/>
      <w:r>
        <w:rPr>
          <w:rFonts w:ascii="Tahoma" w:eastAsiaTheme="minorHAnsi" w:hAnsi="Tahoma" w:cs="Tahoma"/>
          <w:sz w:val="22"/>
          <w:szCs w:val="22"/>
          <w:lang w:eastAsia="en-US"/>
        </w:rPr>
        <w:t>viciniorietà</w:t>
      </w:r>
      <w:proofErr w:type="spellEnd"/>
      <w:r>
        <w:rPr>
          <w:rFonts w:ascii="Tahoma" w:eastAsiaTheme="minorHAnsi" w:hAnsi="Tahoma" w:cs="Tahoma"/>
          <w:sz w:val="22"/>
          <w:szCs w:val="22"/>
          <w:lang w:eastAsia="en-US"/>
        </w:rPr>
        <w:t xml:space="preserve"> (3). Detta precedenza opera esclusivamente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nell’ambito della tipologia di titolarità al momento dell’avvenuto trasferimento d’ufficio (posto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comune e/o cattedra, posto di sostegno).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 fruire di tale precedenza gli interessati dovranno indicare nel modulo domanda la scuola o il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comune dal quale sono stati trasferiti d'ufficio o, in assenza di posti ivi richiedibili (5), il comune più</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vicino secondo le tabelle di </w:t>
      </w:r>
      <w:proofErr w:type="spellStart"/>
      <w:r>
        <w:rPr>
          <w:rFonts w:ascii="Tahoma" w:eastAsiaTheme="minorHAnsi" w:hAnsi="Tahoma" w:cs="Tahoma"/>
          <w:sz w:val="22"/>
          <w:szCs w:val="22"/>
          <w:lang w:eastAsia="en-US"/>
        </w:rPr>
        <w:t>viciniorietà</w:t>
      </w:r>
      <w:proofErr w:type="spellEnd"/>
      <w:r>
        <w:rPr>
          <w:rFonts w:ascii="Tahoma" w:eastAsiaTheme="minorHAnsi" w:hAnsi="Tahoma" w:cs="Tahoma"/>
          <w:sz w:val="22"/>
          <w:szCs w:val="22"/>
          <w:lang w:eastAsia="en-US"/>
        </w:rPr>
        <w:t>. Per il citato ottennio è attribuito il punteggio previsto per 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continuità di servizio. A tale scopo dovrà essere attestato, con apposita dichiarazione personale,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l'anno del trasferimento d'ufficio (10) (11).</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Alle stesse condizioni, tale precedenza viene riconosciuta al personale trasferito in quanto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soprannumerario nei centri di istruzione per gli adulti, per il rientro nel comune del centro territoriale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considerando a tali fini le cattedre disponibili nelle sedi di organico del comune indicato.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 il personale trasferito d'ufficio, senza aver prodotto alcuna domanda, o a domanda condizionata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altro comune in quanto soprannumerario a livello distrettuale su posti per l’istruzione e 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formazione dell’età adulta, nel caso di distretto intercomunale, per comune di precedente titolarità,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si intende il comune sede di distretto.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Il docente viene trattato con precedenza su tutte le preferenze di scuola indicate nel comune dove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esercita la precedenza o distretto. La precedenza si applica solo per il comune incluso nella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preferenza sintetica distretto.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Il personale, trasferito d’ufficio o a domanda condizionata nell’ottennio, che risulti perdente posto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nel comune di attuale titolarità, qualora presenti domanda condizionata per rimanere nella scuola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titolarità, non può usufruire nello stesso anno della precedenza per il rientro nel comune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precedente titolarità ma mantiene il punteggio di continuità complessivamente accumulato. Ciò in</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quanto la domanda di trasferimento condizionata al permanere della situazione di perdente posto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prevale rispetto alla richiesta di trasferimento in altre sedi, ivi compreso il rientro nel comune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precedente titolarità.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Permane, tuttavia, anche negli anni successivi, mantenendo il punteggio di continuità, il diritto al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rientro nella scuola e nel comune di precedente titolarità, entro i limiti dell’ottennio iniziale.</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lastRenderedPageBreak/>
        <w:t xml:space="preserve">Nei riguardi del personale scolastico soprannumerario trasferito d’ufficio </w:t>
      </w:r>
      <w:r>
        <w:rPr>
          <w:rFonts w:ascii="Tahoma,Bold" w:eastAsiaTheme="minorHAnsi" w:hAnsi="Tahoma,Bold" w:cs="Tahoma,Bold"/>
          <w:b/>
          <w:bCs/>
          <w:sz w:val="22"/>
          <w:szCs w:val="22"/>
          <w:lang w:eastAsia="en-US"/>
        </w:rPr>
        <w:t>senza aver prodotto</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domanda o trasferito a domanda condizionata, </w:t>
      </w:r>
      <w:r>
        <w:rPr>
          <w:rFonts w:ascii="Tahoma" w:eastAsiaTheme="minorHAnsi" w:hAnsi="Tahoma" w:cs="Tahoma"/>
          <w:sz w:val="22"/>
          <w:szCs w:val="22"/>
          <w:lang w:eastAsia="en-US"/>
        </w:rPr>
        <w:t>che richieda come precedenza in ciascun anno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dell’ottennio il rientro nel comune, l’aver ottenuto nel corso dell’ottennio il trasferimento per altre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preferenze espresse nella domanda non interrompe la continuità del servizio e non fa perdere il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diritto alla precedenza e al punteggio aggiuntivo.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VI) PERSONALE CONIUGE DI MILITARE O DI CATEGORIA EQUIPARATA (7)</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base al disposto dell’art. 17, legge 28.07.1999 n. 266 e dell’art. 2, legge 29/03/2001 n. 86, il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personale scolastico </w:t>
      </w:r>
      <w:r>
        <w:rPr>
          <w:rFonts w:ascii="Tahoma,Bold" w:eastAsiaTheme="minorHAnsi" w:hAnsi="Tahoma,Bold" w:cs="Tahoma,Bold"/>
          <w:b/>
          <w:bCs/>
          <w:sz w:val="22"/>
          <w:szCs w:val="22"/>
          <w:lang w:eastAsia="en-US"/>
        </w:rPr>
        <w:t>coniuge convivente del personale militare o di categoria equiparata</w:t>
      </w:r>
      <w:r>
        <w:rPr>
          <w:rFonts w:ascii="Tahoma" w:eastAsiaTheme="minorHAnsi" w:hAnsi="Tahoma" w:cs="Tahoma"/>
          <w:sz w:val="22"/>
          <w:szCs w:val="22"/>
          <w:lang w:eastAsia="en-US"/>
        </w:rPr>
        <w:t>,</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nonché i coniugi di coloro </w:t>
      </w:r>
      <w:r>
        <w:rPr>
          <w:rFonts w:ascii="Tahoma,Bold" w:eastAsiaTheme="minorHAnsi" w:hAnsi="Tahoma,Bold" w:cs="Tahoma,Bold"/>
          <w:b/>
          <w:bCs/>
          <w:sz w:val="22"/>
          <w:szCs w:val="22"/>
          <w:lang w:eastAsia="en-US"/>
        </w:rPr>
        <w:t xml:space="preserve">cui viene corrisposta l'indennità di pubblica sicurezza </w:t>
      </w:r>
      <w:r>
        <w:rPr>
          <w:rFonts w:ascii="Tahoma" w:eastAsiaTheme="minorHAnsi" w:hAnsi="Tahoma" w:cs="Tahoma"/>
          <w:sz w:val="22"/>
          <w:szCs w:val="22"/>
          <w:lang w:eastAsia="en-US"/>
        </w:rPr>
        <w:t>e che si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trovino nelle condizioni previste dalle citate norme, ha titolo nelle operazioni di II e III fase</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riguardanti i trasferimenti, alla precedenza a condizione che la </w:t>
      </w:r>
      <w:r>
        <w:rPr>
          <w:rFonts w:ascii="Tahoma,Bold" w:eastAsiaTheme="minorHAnsi" w:hAnsi="Tahoma,Bold" w:cs="Tahoma,Bold"/>
          <w:b/>
          <w:bCs/>
          <w:sz w:val="22"/>
          <w:szCs w:val="22"/>
          <w:lang w:eastAsia="en-US"/>
        </w:rPr>
        <w:t>prima preferenza espressa nel</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modulo domanda si riferisca al comune nel quale è stato trasferito d'ufficio il coniuge,</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ovvero </w:t>
      </w:r>
      <w:r>
        <w:rPr>
          <w:rFonts w:ascii="Tahoma" w:eastAsiaTheme="minorHAnsi" w:hAnsi="Tahoma" w:cs="Tahoma"/>
          <w:sz w:val="22"/>
          <w:szCs w:val="22"/>
          <w:lang w:eastAsia="en-US"/>
        </w:rPr>
        <w:t>abbia eletto domicilio all’atto del collocamento in congedo, e in mancanza di istituzioni</w:t>
      </w:r>
    </w:p>
    <w:p w:rsidR="00AD48C7" w:rsidRDefault="00AD48C7" w:rsidP="00AD48C7">
      <w:pPr>
        <w:adjustRightInd w:val="0"/>
        <w:jc w:val="both"/>
        <w:rPr>
          <w:rFonts w:eastAsiaTheme="minorHAnsi"/>
          <w:lang w:eastAsia="en-US"/>
        </w:rPr>
      </w:pPr>
      <w:r>
        <w:rPr>
          <w:rFonts w:eastAsiaTheme="minorHAnsi"/>
          <w:lang w:eastAsia="en-US"/>
        </w:rPr>
        <w:t>21</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scolastiche richiedibili, al comune viciniore ovvero, una scuola con sede di organico in altro comune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anche non viciniore che abbia una sede/plesso nel comune nel quale è stato trasferito d’ufficio il</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coniuge ovvero abbia eletto domicilio all’atto del collocamento in congedo. </w:t>
      </w:r>
      <w:r>
        <w:rPr>
          <w:rFonts w:ascii="Tahoma,Bold" w:eastAsiaTheme="minorHAnsi" w:hAnsi="Tahoma,Bold" w:cs="Tahoma,Bold"/>
          <w:b/>
          <w:bCs/>
          <w:sz w:val="22"/>
          <w:szCs w:val="22"/>
          <w:lang w:eastAsia="en-US"/>
        </w:rPr>
        <w:t>L’indicazione della</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preferenza sintetica per l’intero comune di ricongiungimento, </w:t>
      </w:r>
      <w:r>
        <w:rPr>
          <w:rFonts w:ascii="Tahoma" w:eastAsiaTheme="minorHAnsi" w:hAnsi="Tahoma" w:cs="Tahoma"/>
          <w:sz w:val="22"/>
          <w:szCs w:val="22"/>
          <w:lang w:eastAsia="en-US"/>
        </w:rPr>
        <w:t>ovvero per il distretto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scolastico, per i comuni suddivisi in più distretti, è obbligatoria. La mancata indicazione del comune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o distretto di ricongiungimento preclude la possibilità di accoglimento da parte dell’ufficio della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precedenza sia per il comune (o distretto) che per eventuali preferenze relative ad altri comuni, ma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non comporta l’annullamento dell’intera domanda. Pertanto, in tali casi, le preferenze espresse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saranno prese in considerazione solo come domanda volontaria senza diritto di precedenza. Tale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precedenza, pertanto, non si applica alla prima fase dei trasferimenti ed alla mobilità professionale.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 fruire di tale precedenza gli interessati dovranno contrassegnare l'apposita casella del modulo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domanda ed allegare la documentazione prevista dell’OM che regola i trasferimenti.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 beneficiari di tale precedenza, nel solo caso di trasferimento d’ufficio del coniuge, possono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presentare domanda di movimento oltre i termini previsti dalle presenti disposizioni nel caso in cui il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trasferimento del coniuge avvenga dopo la scadenza di detti termini. Tali domande non possono,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comunque, essere inoltrate oltre le scadenze previste dall’O.M. sulla mobilità del personale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scolastico.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Dopo tali scadenze, infatti, le predette esigenze di ricongiungimento al coniuge trasferito, possono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essere esaminate solo in sede di operazioni di assegnazione provvisoria.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VII) PERSONALE CHE RICOPRE CARICHE PUBBLICHE NELLE AMMINISTRAZIONI DEGLI ENTI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LOCALI</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Il personale chiamato a ricoprire cariche pubbliche nelle amministrazioni degli enti locali, </w:t>
      </w:r>
      <w:r>
        <w:rPr>
          <w:rFonts w:ascii="Tahoma,Bold" w:eastAsiaTheme="minorHAnsi" w:hAnsi="Tahoma,Bold" w:cs="Tahoma,Bold"/>
          <w:b/>
          <w:bCs/>
          <w:sz w:val="22"/>
          <w:szCs w:val="22"/>
          <w:lang w:eastAsia="en-US"/>
        </w:rPr>
        <w:t>compresi</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i consiglieri di pari opportunità, </w:t>
      </w:r>
      <w:r>
        <w:rPr>
          <w:rFonts w:ascii="Tahoma" w:eastAsiaTheme="minorHAnsi" w:hAnsi="Tahoma" w:cs="Tahoma"/>
          <w:sz w:val="22"/>
          <w:szCs w:val="22"/>
          <w:lang w:eastAsia="en-US"/>
        </w:rPr>
        <w:t xml:space="preserve">a norma della legge 3.8.1999, n. 265 e del </w:t>
      </w:r>
      <w:proofErr w:type="spellStart"/>
      <w:r>
        <w:rPr>
          <w:rFonts w:ascii="Tahoma" w:eastAsiaTheme="minorHAnsi" w:hAnsi="Tahoma" w:cs="Tahoma"/>
          <w:sz w:val="22"/>
          <w:szCs w:val="22"/>
          <w:lang w:eastAsia="en-US"/>
        </w:rPr>
        <w:t>D.L.vo</w:t>
      </w:r>
      <w:proofErr w:type="spellEnd"/>
      <w:r>
        <w:rPr>
          <w:rFonts w:ascii="Tahoma" w:eastAsiaTheme="minorHAnsi" w:hAnsi="Tahoma" w:cs="Tahoma"/>
          <w:sz w:val="22"/>
          <w:szCs w:val="22"/>
          <w:lang w:eastAsia="en-US"/>
        </w:rPr>
        <w:t xml:space="preserve"> 18/08/2000</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 267, durante l’esercizio del mandato, ha titolo nelle operazioni di II e III fase riguardanti i</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trasferimenti alla precedenza a condizione che la </w:t>
      </w:r>
      <w:r>
        <w:rPr>
          <w:rFonts w:ascii="Tahoma,Bold" w:eastAsiaTheme="minorHAnsi" w:hAnsi="Tahoma,Bold" w:cs="Tahoma,Bold"/>
          <w:b/>
          <w:bCs/>
          <w:sz w:val="22"/>
          <w:szCs w:val="22"/>
          <w:lang w:eastAsia="en-US"/>
        </w:rPr>
        <w:t>prima preferenza espressa nel modulo</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domanda si riferisca al comune nel quale esercita mandato, </w:t>
      </w:r>
      <w:r>
        <w:rPr>
          <w:rFonts w:ascii="Tahoma" w:eastAsiaTheme="minorHAnsi" w:hAnsi="Tahoma" w:cs="Tahoma"/>
          <w:sz w:val="22"/>
          <w:szCs w:val="22"/>
          <w:lang w:eastAsia="en-US"/>
        </w:rPr>
        <w:t>in mancanza di istituzioni</w:t>
      </w:r>
    </w:p>
    <w:p w:rsidR="00AD48C7" w:rsidRDefault="00AD48C7" w:rsidP="00AD48C7">
      <w:pPr>
        <w:adjustRightInd w:val="0"/>
        <w:jc w:val="both"/>
        <w:rPr>
          <w:rFonts w:ascii="Tahoma,Bold" w:eastAsiaTheme="minorHAnsi" w:hAnsi="Tahoma,Bold" w:cs="Tahoma,Bold"/>
          <w:b/>
          <w:bCs/>
          <w:sz w:val="22"/>
          <w:szCs w:val="22"/>
          <w:lang w:eastAsia="en-US"/>
        </w:rPr>
      </w:pPr>
      <w:r>
        <w:rPr>
          <w:rFonts w:ascii="Tahoma" w:eastAsiaTheme="minorHAnsi" w:hAnsi="Tahoma" w:cs="Tahoma"/>
          <w:sz w:val="22"/>
          <w:szCs w:val="22"/>
          <w:lang w:eastAsia="en-US"/>
        </w:rPr>
        <w:t xml:space="preserve">scolastiche richiedibili, al comune viciniore. </w:t>
      </w:r>
      <w:r>
        <w:rPr>
          <w:rFonts w:ascii="Tahoma,Bold" w:eastAsiaTheme="minorHAnsi" w:hAnsi="Tahoma,Bold" w:cs="Tahoma,Bold"/>
          <w:b/>
          <w:bCs/>
          <w:sz w:val="22"/>
          <w:szCs w:val="22"/>
          <w:lang w:eastAsia="en-US"/>
        </w:rPr>
        <w:t>L’indicazione della preferenza sintetica per l’intero</w:t>
      </w:r>
    </w:p>
    <w:p w:rsidR="00AD48C7" w:rsidRDefault="00AD48C7" w:rsidP="00AD48C7">
      <w:pPr>
        <w:adjustRightInd w:val="0"/>
        <w:jc w:val="both"/>
        <w:rPr>
          <w:rFonts w:ascii="Tahoma" w:eastAsiaTheme="minorHAnsi" w:hAnsi="Tahoma" w:cs="Tahoma"/>
          <w:sz w:val="22"/>
          <w:szCs w:val="22"/>
          <w:lang w:eastAsia="en-US"/>
        </w:rPr>
      </w:pPr>
      <w:r>
        <w:rPr>
          <w:rFonts w:ascii="Tahoma,Bold" w:eastAsiaTheme="minorHAnsi" w:hAnsi="Tahoma,Bold" w:cs="Tahoma,Bold"/>
          <w:b/>
          <w:bCs/>
          <w:sz w:val="22"/>
          <w:szCs w:val="22"/>
          <w:lang w:eastAsia="en-US"/>
        </w:rPr>
        <w:t xml:space="preserve">comune di esercizio del mandato, </w:t>
      </w:r>
      <w:r>
        <w:rPr>
          <w:rFonts w:ascii="Tahoma" w:eastAsiaTheme="minorHAnsi" w:hAnsi="Tahoma" w:cs="Tahoma"/>
          <w:sz w:val="22"/>
          <w:szCs w:val="22"/>
          <w:lang w:eastAsia="en-US"/>
        </w:rPr>
        <w:t>ovvero per il distretto scolastico, per i comuni suddivisi in più</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distretti, è obbligatoria. La mancata indicazione del comune o distretto in questione preclude 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possibilità di accoglimento da parte dell’ufficio della precedenza sia per il comune (o distretto) che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per eventuali preferenze relative ad altri comuni, ma non comporta l’annullamento dell’intera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domanda. Pertanto, in tali casi, le preferenze espresse saranno prese in considerazione solo come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domanda volontaria senza diritto di precedenza. Tale precedenza, pertanto, non si applica alla prima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fase dei trasferimenti ed alla mobilità professionale.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L’esercizio del mandato deve sussistere entro dieci giorni prima del termine ultimo di comunicazione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al SIDI delle domande.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Al termine dell’esercizio del mandato, qualora il trasferimento sia avvenuto avvalendosi della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precedenza in questione, detto personale rientra nella scuola o provincia in cui risultava titolare 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assegnato prima del mandato e, in caso di mancanza di posti, viene individuato quale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soprannumerario e vincolato alla mobilità d’ufficio .</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VIII) PERSONALE CHE RIPRENDE SERVIZIO AL TERMINE DELL’ASPETTATIVA SINDACALE DI CUI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AL C.C.N.Q. SOTTOSCRITTO IL 4/12/2017</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lastRenderedPageBreak/>
        <w:t>Il personale che riprende servizio al termine dell’aspettativa sindacale di cui al C.C.N.Q. sottoscritto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il 4/12/2017 ha diritto alla precedenza nei trasferimenti interprovinciali per la provincia ove ha svolto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attività sindacale e nella quale risulta domiciliato da almeno tre anni.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Tale precedenza pertanto non si applica alla prima ed alla seconda fase dei trasferimenti ed alla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mobilità professionale. Il possesso del requisito per beneficiare della predetta precedenza deve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essere documentato mediante dichiarazione sotto la propria responsabilità, redatta ai sensi delle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disposizioni contenute nel D.P.R. 28.12.2000, n. 445 e successive modifiche ed integrazioni.</w:t>
      </w:r>
    </w:p>
    <w:p w:rsidR="00AD48C7" w:rsidRDefault="00AD48C7" w:rsidP="00AD48C7">
      <w:pPr>
        <w:adjustRightInd w:val="0"/>
        <w:jc w:val="both"/>
        <w:rPr>
          <w:rFonts w:eastAsiaTheme="minorHAnsi"/>
          <w:lang w:eastAsia="en-US"/>
        </w:rPr>
      </w:pPr>
      <w:r>
        <w:rPr>
          <w:rFonts w:eastAsiaTheme="minorHAnsi"/>
          <w:lang w:eastAsia="en-US"/>
        </w:rPr>
        <w:t>22</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2. ESCLUSIONE DALLA GRADUATORIA D’ISTITUTO PER L’INDIVIDUAZIONE DEI PERDENTI POSTO.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 I docenti beneficiari delle precedenze previste ai punti I), III), IV) e VII) di cui al comma 1 del</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presente articolo e riconosciute alle condizioni ivi indicate, non sono inseriti nella graduatoria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d'istituto per l'identificazione dei perdenti posto da trasferire d'ufficio, a meno che la contrazione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organico non sia tale da rendere strettamente necessario il loro coinvolgimento (es. soppressione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della scuola, ecc.). A tal proposito si precisa che: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a)l’esclusione dalla graduatoria interna per i beneficiari della precedenza di cui al punto IV si applica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solo se si è titolari in una scuola ubicata nella stessa provincia del domicilio dell’assistito.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b)qualora la scuola di titolarità sia in comune diverso o distretto sub comunale diverso da quello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dell’assistito, l’esclusione dalla graduatoria interna per l’individuazione del perdente posto si applica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solo a condizione che sia stata presentata, per l’anno scolastico di riferimento, domanda volontaria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 trasferimento alle stesse condizioni di cui al punto IV.</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Quanto sopra non si applica qualora la scuola di titolarità comprenda sedi/plessi, ubicate nel comune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o distretto sub comunale del domicilio del familiare assistito.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L’esclusione di cui al punto IV) in caso di assistenza al coniuge o ai figli con disabilità si applica anche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caso di patologie modificabili nel tempo (certificazione di disabilità “rivedibile”) purché la durata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 riconoscimento superi il termine di scadenza per la presentazione delle domande di mobilità</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volontaria.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Per gli amministratori degli Enti Locali ed </w:t>
      </w:r>
      <w:r>
        <w:rPr>
          <w:rFonts w:ascii="Tahoma,Bold" w:eastAsiaTheme="minorHAnsi" w:hAnsi="Tahoma,Bold" w:cs="Tahoma,Bold"/>
          <w:b/>
          <w:bCs/>
          <w:sz w:val="22"/>
          <w:szCs w:val="22"/>
          <w:lang w:eastAsia="en-US"/>
        </w:rPr>
        <w:t xml:space="preserve">i consiglieri di pari opportunità </w:t>
      </w:r>
      <w:r>
        <w:rPr>
          <w:rFonts w:ascii="Tahoma" w:eastAsiaTheme="minorHAnsi" w:hAnsi="Tahoma" w:cs="Tahoma"/>
          <w:sz w:val="22"/>
          <w:szCs w:val="22"/>
          <w:lang w:eastAsia="en-US"/>
        </w:rPr>
        <w:t>tale esclusione va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applicata solo durante l’esercizio del mandato amministrativo e solo se titolari nella stessa provincia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cui si esercita.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Nel caso in cui la contrazione di organico sia tale da rendere necessario anche il coinvolgimento delle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predette categorie, il personale in questione sarà graduato seguendo l’ordine di cui sopra.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 Il personale beneficiario delle precedenze di cui ai punti III), IV) e VII) non inserito nella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graduatoria d'istituto per l'identificazione dei perdenti posto, è tenuto a dichiarare, entro i 10 giorni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antecedenti il termine ultimo di comunicazione al SIDI delle domande di trasferimento, il venir meno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delle condizioni che hanno dato titolo all’esclusione da tale graduatoria.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In tali casi il dirigente scolastico è tenuto a riformulare immediatamente la graduatoria di istituto e 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notificare agli interessati e all’ufficio territorialmente competente le eventuali nuove posizioni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soprannumero. Per quanto concerne la riammissione nei termini per la presentazione delle domande,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si applicano le disposizioni contenute nei successivi articoli relativi all’individuazione dei perdenti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posto.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3. CAMPO DI APPLICAZIONE DEL SISTEMA DELLE PRECEDENZE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a) Le precedenze di cui al comma 1 del presente articolo sono riconosciute solo nelle operazioni di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mobilità volontaria. Esse, invece, non sono riconosciute ai fini della riassegnazione del personale 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seguito di dimensionamento.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b) Le precedenze di cui al comma 2 sono riconosciute solo ai fini dell’esclusione dalla graduatoria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d’istituto per l’individuazione dei perdenti posto, compresa l’individuazione del perdente posto 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seguito di dimensionamento.</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c) In riferimento a quanto previsto al precedente art. 11 comma 8, il diritto all’esclusione dei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beneficiari delle precedenze di cui al comma 2 dalla graduatoria per l’attribuzione della cattedra</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orario esterna costituitasi ex novo, si applica esclusivamente per le cattedre orario esterne costituite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tra scuole di comuni diversi (o distretti </w:t>
      </w:r>
      <w:proofErr w:type="spellStart"/>
      <w:r>
        <w:rPr>
          <w:rFonts w:ascii="Tahoma" w:eastAsiaTheme="minorHAnsi" w:hAnsi="Tahoma" w:cs="Tahoma"/>
          <w:sz w:val="22"/>
          <w:szCs w:val="22"/>
          <w:lang w:eastAsia="en-US"/>
        </w:rPr>
        <w:t>subcomunali</w:t>
      </w:r>
      <w:proofErr w:type="spellEnd"/>
      <w:r>
        <w:rPr>
          <w:rFonts w:ascii="Tahoma" w:eastAsiaTheme="minorHAnsi" w:hAnsi="Tahoma" w:cs="Tahoma"/>
          <w:sz w:val="22"/>
          <w:szCs w:val="22"/>
          <w:lang w:eastAsia="en-US"/>
        </w:rPr>
        <w:t xml:space="preserve"> diversi).</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4. DECADENZA DAL BENEFICIO DELLE PRECEDENZE</w:t>
      </w:r>
    </w:p>
    <w:p w:rsidR="00AD48C7" w:rsidRDefault="00AD48C7" w:rsidP="00AD48C7">
      <w:pPr>
        <w:adjustRightInd w:val="0"/>
        <w:jc w:val="both"/>
        <w:rPr>
          <w:rFonts w:eastAsiaTheme="minorHAnsi"/>
          <w:lang w:eastAsia="en-US"/>
        </w:rPr>
      </w:pPr>
      <w:r>
        <w:rPr>
          <w:rFonts w:eastAsiaTheme="minorHAnsi"/>
          <w:lang w:eastAsia="en-US"/>
        </w:rPr>
        <w:t>23</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Il personale beneficiario delle precedenze di cui al presente articolo è tenuto a dichiarare, entro i 10</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giorni antecedenti il termine ultimo di comunicazione al SIDI delle domande di trasferimento, il venir</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meno delle condizioni che hanno dato titolo a tali precedenze.</w:t>
      </w:r>
    </w:p>
    <w:p w:rsidR="00AD48C7" w:rsidRDefault="00AD48C7" w:rsidP="00AD48C7">
      <w:pPr>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__________________</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lastRenderedPageBreak/>
        <w:t>1) E’ equiparato il personale perdente posto trasferito d’ufficio senza aver presentato domanda.</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2) L’obbligo quinquennale di permanenza su posto di sostegno non si applica nei confronti dei docenti trasferiti a domanda</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condizionata in quanto soprannumerari da posto comune o cattedra a posto di sostegno</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3) I docenti che intendano usufruire della precedenza per il rientro nell’istituto di precedente titolarità, su un posto</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dell’organico del medesimo, devono indicare, nell’apposita casella del modulo domanda, il codice e la denominazione della</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sede di organico.</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4) I docenti della scuola dell’infanzia che intendano usufruire della precedenza per il rientro nel circolo di precedente</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titolarità, su un posto dell’organico del medesimo, devono indicare, nell’apposita casella del modulo domanda, il codice e</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la denominazione del circolo sede dell’organico di scuola dell’infanzia in cui hanno diritto alla precedenza</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5) Per posto richiedibile si intende l'esistenza nel comune di una istituzione scolastica corrispondente al ruolo di</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appartenenza dell’interessato, a prescindere dall'effettiva vacanza di un posto o di una cattedra assegnabile per</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trasferimento al medesimo.</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6) La figura dell’amministratore di sostegno non è in alcun modo equiparabile all’istituto della tutela legale</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7) Ai sensi della legge 76 del 20 maggio 2016 per coniuge si intende anche la parte dell’unione civile</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8) Si riconduce il concetto di convivenza a tutte le situazioni in cui sia il disabile che il soggetto che lo assiste abbiano la</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residenza nello stesso comune, riferita allo stesso indirizzo: stesso numero civico anche se interni diversi (Circolare</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 xml:space="preserve">Ministero del Lavoro e delle Politiche Sociali, 18 febbraio 2010, </w:t>
      </w:r>
      <w:proofErr w:type="spellStart"/>
      <w:r>
        <w:rPr>
          <w:rFonts w:ascii="Tahoma" w:eastAsiaTheme="minorHAnsi" w:hAnsi="Tahoma" w:cs="Tahoma"/>
          <w:sz w:val="19"/>
          <w:szCs w:val="19"/>
          <w:lang w:eastAsia="en-US"/>
        </w:rPr>
        <w:t>prot</w:t>
      </w:r>
      <w:proofErr w:type="spellEnd"/>
      <w:r>
        <w:rPr>
          <w:rFonts w:ascii="Tahoma" w:eastAsiaTheme="minorHAnsi" w:hAnsi="Tahoma" w:cs="Tahoma"/>
          <w:sz w:val="19"/>
          <w:szCs w:val="19"/>
          <w:lang w:eastAsia="en-US"/>
        </w:rPr>
        <w:t>. 3884).</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9) Qualora la certificazione della situazione di grave disabilità, di cui all’OM relativa ai trasferimenti venga rilasciata</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successivamente al 1° settembre dell’anno scolastico di riferimento, sono valide anche le richieste finalizzate alla fruizione</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dei 3 giorni di permesso mensile retribuito presentate successivamente all’inizio dell’anno scolastico, purché entro i termini</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di scadenza previsti per le domande di mobilità.</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10) In caso di più aventi diritto, la precedenza viene attribuita secondo l'ordine di graduatoria indipendentemente dall'anno</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scolastico di trasferimento per soppressione di posto o cattedra.</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11) Il personale scolastico, titolare di istituzione scolastica sita nel comune di nuova istituzione, ha titolo a rientrare nel</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comune di precedente titolarità per un ottennio a partire dall'anno scolastico successivo a quello di entrata in vigore della</w:t>
      </w:r>
    </w:p>
    <w:p w:rsidR="00AD48C7" w:rsidRDefault="00AD48C7" w:rsidP="00AD48C7">
      <w:pPr>
        <w:adjustRightInd w:val="0"/>
        <w:jc w:val="both"/>
        <w:rPr>
          <w:rFonts w:ascii="Tahoma" w:eastAsiaTheme="minorHAnsi" w:hAnsi="Tahoma" w:cs="Tahoma"/>
          <w:sz w:val="19"/>
          <w:szCs w:val="19"/>
          <w:lang w:eastAsia="en-US"/>
        </w:rPr>
      </w:pPr>
      <w:r>
        <w:rPr>
          <w:rFonts w:ascii="Tahoma" w:eastAsiaTheme="minorHAnsi" w:hAnsi="Tahoma" w:cs="Tahoma"/>
          <w:sz w:val="19"/>
          <w:szCs w:val="19"/>
          <w:lang w:eastAsia="en-US"/>
        </w:rPr>
        <w:t>legge regionale istitutiva del nuovo comune.</w:t>
      </w:r>
    </w:p>
    <w:p w:rsidR="00AD48C7" w:rsidRDefault="00AD48C7" w:rsidP="00AD48C7">
      <w:pPr>
        <w:adjustRightInd w:val="0"/>
        <w:jc w:val="both"/>
        <w:rPr>
          <w:rFonts w:ascii="Tahoma,Bold" w:eastAsiaTheme="minorHAnsi" w:hAnsi="Tahoma,Bold" w:cs="Tahoma,Bold"/>
          <w:b/>
          <w:bCs/>
          <w:sz w:val="22"/>
          <w:szCs w:val="22"/>
          <w:lang w:eastAsia="en-US"/>
        </w:rPr>
      </w:pPr>
    </w:p>
    <w:p w:rsidR="00AD48C7" w:rsidRDefault="00AD48C7" w:rsidP="00AD48C7">
      <w:pPr>
        <w:adjustRightInd w:val="0"/>
        <w:jc w:val="both"/>
        <w:rPr>
          <w:rFonts w:ascii="Tahoma,Bold" w:eastAsiaTheme="minorHAnsi" w:hAnsi="Tahoma,Bold" w:cs="Tahoma,Bold"/>
          <w:b/>
          <w:bCs/>
          <w:sz w:val="22"/>
          <w:szCs w:val="22"/>
          <w:lang w:eastAsia="en-US"/>
        </w:rPr>
      </w:pPr>
    </w:p>
    <w:p w:rsidR="00AD48C7" w:rsidRPr="00AD48C7" w:rsidRDefault="00AD48C7" w:rsidP="00AD48C7">
      <w:pPr>
        <w:adjustRightInd w:val="0"/>
        <w:jc w:val="both"/>
        <w:rPr>
          <w:rFonts w:ascii="Tahoma" w:eastAsiaTheme="minorHAnsi" w:hAnsi="Tahoma" w:cs="Tahoma"/>
          <w:sz w:val="19"/>
          <w:szCs w:val="19"/>
          <w:lang w:eastAsia="en-US"/>
        </w:rPr>
      </w:pPr>
      <w:r w:rsidRPr="00AD48C7">
        <w:rPr>
          <w:rFonts w:ascii="Tahoma,Bold" w:eastAsiaTheme="minorHAnsi" w:hAnsi="Tahoma,Bold" w:cs="Tahoma,Bold"/>
          <w:b/>
          <w:bCs/>
          <w:sz w:val="22"/>
          <w:szCs w:val="22"/>
          <w:lang w:eastAsia="en-US"/>
        </w:rPr>
        <w:t>ART</w:t>
      </w:r>
      <w:r w:rsidRPr="00AD48C7">
        <w:rPr>
          <w:rFonts w:ascii="Tahoma" w:eastAsiaTheme="minorHAnsi" w:hAnsi="Tahoma" w:cs="Tahoma"/>
          <w:sz w:val="19"/>
          <w:szCs w:val="19"/>
          <w:lang w:eastAsia="en-US"/>
        </w:rPr>
        <w:t xml:space="preserve">. </w:t>
      </w:r>
      <w:r w:rsidRPr="00AD48C7">
        <w:rPr>
          <w:rFonts w:ascii="Tahoma,Bold" w:eastAsiaTheme="minorHAnsi" w:hAnsi="Tahoma,Bold" w:cs="Tahoma,Bold"/>
          <w:b/>
          <w:bCs/>
          <w:sz w:val="22"/>
          <w:szCs w:val="22"/>
          <w:lang w:eastAsia="en-US"/>
        </w:rPr>
        <w:t>14 - ASSISTENZA AI FAMILIARI DISABILI</w:t>
      </w:r>
    </w:p>
    <w:p w:rsidR="00AD48C7" w:rsidRDefault="00AD48C7" w:rsidP="00AD48C7">
      <w:pPr>
        <w:adjustRightInd w:val="0"/>
        <w:rPr>
          <w:rFonts w:ascii="Tahoma" w:eastAsiaTheme="minorHAnsi" w:hAnsi="Tahoma" w:cs="Tahoma"/>
          <w:sz w:val="19"/>
          <w:szCs w:val="19"/>
          <w:lang w:eastAsia="en-US"/>
        </w:rPr>
      </w:pPr>
    </w:p>
    <w:p w:rsidR="00AD48C7" w:rsidRPr="00AD48C7" w:rsidRDefault="00AD48C7" w:rsidP="00AD48C7">
      <w:pPr>
        <w:adjustRightInd w:val="0"/>
        <w:jc w:val="both"/>
        <w:rPr>
          <w:rFonts w:ascii="Tahoma" w:eastAsiaTheme="minorHAnsi" w:hAnsi="Tahoma" w:cs="Tahoma"/>
          <w:sz w:val="19"/>
          <w:szCs w:val="19"/>
          <w:lang w:eastAsia="en-US"/>
        </w:rPr>
      </w:pPr>
      <w:bookmarkStart w:id="0" w:name="_GoBack"/>
      <w:r w:rsidRPr="00AD48C7">
        <w:rPr>
          <w:rFonts w:ascii="Tahoma" w:eastAsiaTheme="minorHAnsi" w:hAnsi="Tahoma" w:cs="Tahoma"/>
          <w:sz w:val="19"/>
          <w:szCs w:val="19"/>
          <w:lang w:eastAsia="en-US"/>
        </w:rPr>
        <w:t>Il personale scolastico (parente, affine o affidatario) che intende assistere il familiare ai sensi dell’art.</w:t>
      </w:r>
    </w:p>
    <w:p w:rsidR="00AD48C7" w:rsidRPr="00AD48C7" w:rsidRDefault="00AD48C7" w:rsidP="00AD48C7">
      <w:pPr>
        <w:adjustRightInd w:val="0"/>
        <w:jc w:val="both"/>
        <w:rPr>
          <w:rFonts w:ascii="Tahoma" w:eastAsiaTheme="minorHAnsi" w:hAnsi="Tahoma" w:cs="Tahoma"/>
          <w:sz w:val="19"/>
          <w:szCs w:val="19"/>
          <w:lang w:eastAsia="en-US"/>
        </w:rPr>
      </w:pPr>
      <w:r w:rsidRPr="00AD48C7">
        <w:rPr>
          <w:rFonts w:ascii="Tahoma" w:eastAsiaTheme="minorHAnsi" w:hAnsi="Tahoma" w:cs="Tahoma"/>
          <w:sz w:val="19"/>
          <w:szCs w:val="19"/>
          <w:lang w:eastAsia="en-US"/>
        </w:rPr>
        <w:t>33, commi 5 e 7, della legge n. 104/92, in qualità di referente unico, non è destinatario di una</w:t>
      </w:r>
    </w:p>
    <w:p w:rsidR="00AD48C7" w:rsidRPr="00AD48C7" w:rsidRDefault="00AD48C7" w:rsidP="00AD48C7">
      <w:pPr>
        <w:adjustRightInd w:val="0"/>
        <w:jc w:val="both"/>
        <w:rPr>
          <w:rFonts w:ascii="Tahoma" w:eastAsiaTheme="minorHAnsi" w:hAnsi="Tahoma" w:cs="Tahoma"/>
          <w:sz w:val="19"/>
          <w:szCs w:val="19"/>
          <w:lang w:eastAsia="en-US"/>
        </w:rPr>
      </w:pPr>
      <w:r w:rsidRPr="00AD48C7">
        <w:rPr>
          <w:rFonts w:ascii="Tahoma" w:eastAsiaTheme="minorHAnsi" w:hAnsi="Tahoma" w:cs="Tahoma"/>
          <w:sz w:val="19"/>
          <w:szCs w:val="19"/>
          <w:lang w:eastAsia="en-US"/>
        </w:rPr>
        <w:t>precedenza nell’ambito delle operazioni di mobilità; al fine di realizzare l’assistenza al familiare</w:t>
      </w:r>
    </w:p>
    <w:p w:rsidR="00AD48C7" w:rsidRPr="00AD48C7" w:rsidRDefault="00AD48C7" w:rsidP="00AD48C7">
      <w:pPr>
        <w:adjustRightInd w:val="0"/>
        <w:jc w:val="both"/>
        <w:rPr>
          <w:rFonts w:ascii="Tahoma" w:eastAsiaTheme="minorHAnsi" w:hAnsi="Tahoma" w:cs="Tahoma"/>
          <w:sz w:val="19"/>
          <w:szCs w:val="19"/>
          <w:lang w:eastAsia="en-US"/>
        </w:rPr>
      </w:pPr>
      <w:r w:rsidRPr="00AD48C7">
        <w:rPr>
          <w:rFonts w:ascii="Tahoma" w:eastAsiaTheme="minorHAnsi" w:hAnsi="Tahoma" w:cs="Tahoma"/>
          <w:sz w:val="19"/>
          <w:szCs w:val="19"/>
          <w:lang w:eastAsia="en-US"/>
        </w:rPr>
        <w:t>disabile, il personale interessato partecipa alle operazioni di assegnazione provvisoria, usufruendo</w:t>
      </w:r>
    </w:p>
    <w:p w:rsidR="001A1847" w:rsidRPr="00AD48C7" w:rsidRDefault="00AD48C7" w:rsidP="00AD48C7">
      <w:pPr>
        <w:adjustRightInd w:val="0"/>
        <w:jc w:val="both"/>
        <w:rPr>
          <w:rFonts w:ascii="Tahoma" w:eastAsiaTheme="minorHAnsi" w:hAnsi="Tahoma" w:cs="Tahoma"/>
          <w:sz w:val="19"/>
          <w:szCs w:val="19"/>
          <w:lang w:eastAsia="en-US"/>
        </w:rPr>
      </w:pPr>
      <w:r w:rsidRPr="00AD48C7">
        <w:rPr>
          <w:rFonts w:ascii="Tahoma" w:eastAsiaTheme="minorHAnsi" w:hAnsi="Tahoma" w:cs="Tahoma"/>
          <w:sz w:val="19"/>
          <w:szCs w:val="19"/>
          <w:lang w:eastAsia="en-US"/>
        </w:rPr>
        <w:t>della precedenza che sarà prevista dal CCNI sulla mobilità annuale.</w:t>
      </w:r>
      <w:bookmarkEnd w:id="0"/>
    </w:p>
    <w:sectPr w:rsidR="001A1847" w:rsidRPr="00AD48C7" w:rsidSect="004B3EAC">
      <w:footerReference w:type="default" r:id="rId8"/>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13" w:rsidRDefault="003E1813" w:rsidP="004B3EAC">
      <w:r>
        <w:separator/>
      </w:r>
    </w:p>
  </w:endnote>
  <w:endnote w:type="continuationSeparator" w:id="0">
    <w:p w:rsidR="003E1813" w:rsidRDefault="003E1813"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4580"/>
      <w:docPartObj>
        <w:docPartGallery w:val="Page Numbers (Bottom of Page)"/>
        <w:docPartUnique/>
      </w:docPartObj>
    </w:sdtPr>
    <w:sdtEndPr/>
    <w:sdtContent>
      <w:p w:rsidR="004B3EAC" w:rsidRDefault="004B3EAC">
        <w:pPr>
          <w:pStyle w:val="Pidipagina"/>
          <w:jc w:val="right"/>
        </w:pPr>
        <w:r>
          <w:fldChar w:fldCharType="begin"/>
        </w:r>
        <w:r>
          <w:instrText>PAGE   \* MERGEFORMAT</w:instrText>
        </w:r>
        <w:r>
          <w:fldChar w:fldCharType="separate"/>
        </w:r>
        <w:r w:rsidR="00AD48C7">
          <w:rPr>
            <w:noProof/>
          </w:rPr>
          <w:t>8</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13" w:rsidRDefault="003E1813" w:rsidP="004B3EAC">
      <w:r>
        <w:separator/>
      </w:r>
    </w:p>
  </w:footnote>
  <w:footnote w:type="continuationSeparator" w:id="0">
    <w:p w:rsidR="003E1813" w:rsidRDefault="003E1813"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40"/>
    <w:rsid w:val="00032895"/>
    <w:rsid w:val="000338C4"/>
    <w:rsid w:val="000B3840"/>
    <w:rsid w:val="001A1847"/>
    <w:rsid w:val="001B2ACE"/>
    <w:rsid w:val="001C090F"/>
    <w:rsid w:val="001D5CFF"/>
    <w:rsid w:val="00242D44"/>
    <w:rsid w:val="002819D1"/>
    <w:rsid w:val="003E1813"/>
    <w:rsid w:val="004B3EAC"/>
    <w:rsid w:val="0079107A"/>
    <w:rsid w:val="0097351C"/>
    <w:rsid w:val="00A42B46"/>
    <w:rsid w:val="00AD48C7"/>
    <w:rsid w:val="00C669FD"/>
    <w:rsid w:val="00D021BF"/>
    <w:rsid w:val="00D74E84"/>
    <w:rsid w:val="00E7799C"/>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5170</Words>
  <Characters>29474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Dirigente</cp:lastModifiedBy>
  <cp:revision>3</cp:revision>
  <cp:lastPrinted>2017-04-13T12:11:00Z</cp:lastPrinted>
  <dcterms:created xsi:type="dcterms:W3CDTF">2018-03-21T17:55:00Z</dcterms:created>
  <dcterms:modified xsi:type="dcterms:W3CDTF">2019-03-11T13:48:00Z</dcterms:modified>
</cp:coreProperties>
</file>